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4AB" w:rsidRPr="00EC418F" w:rsidRDefault="00A974AB" w:rsidP="00A974AB">
      <w:pPr>
        <w:jc w:val="center"/>
        <w:rPr>
          <w:rFonts w:ascii="Calibri" w:hAnsi="Calibri" w:cs="Calibri"/>
          <w:b/>
        </w:rPr>
      </w:pPr>
      <w:r w:rsidRPr="00EC418F">
        <w:rPr>
          <w:rFonts w:ascii="Calibri" w:hAnsi="Calibri" w:cs="Calibri"/>
          <w:b/>
          <w:noProof/>
        </w:rPr>
        <w:drawing>
          <wp:inline distT="0" distB="0" distL="0" distR="0" wp14:anchorId="4C2E8ED0" wp14:editId="312996D5">
            <wp:extent cx="1300480" cy="1300480"/>
            <wp:effectExtent l="0" t="0" r="0" b="0"/>
            <wp:docPr id="3" name="Рисунок 3" descr="Palata_logo_Color Итог 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ata_logo_Color Итог м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418F">
        <w:rPr>
          <w:rFonts w:ascii="Calibri" w:hAnsi="Calibri" w:cs="Calibri"/>
          <w:b/>
        </w:rPr>
        <w:t xml:space="preserve"> </w:t>
      </w:r>
    </w:p>
    <w:p w:rsidR="00A974AB" w:rsidRPr="00EC418F" w:rsidRDefault="00A974AB" w:rsidP="00A974AB">
      <w:pPr>
        <w:jc w:val="center"/>
        <w:rPr>
          <w:rFonts w:ascii="Calibri" w:hAnsi="Calibri" w:cs="Calibri"/>
          <w:b/>
        </w:rPr>
      </w:pPr>
    </w:p>
    <w:p w:rsidR="00A974AB" w:rsidRPr="00EC418F" w:rsidRDefault="00A974AB" w:rsidP="00A974AB">
      <w:pPr>
        <w:jc w:val="center"/>
        <w:rPr>
          <w:rFonts w:ascii="Calibri" w:hAnsi="Calibri" w:cs="Calibri"/>
          <w:b/>
          <w:color w:val="FF0000"/>
        </w:rPr>
      </w:pPr>
      <w:r w:rsidRPr="00EC418F">
        <w:rPr>
          <w:rFonts w:ascii="Calibri" w:hAnsi="Calibri" w:cs="Calibri"/>
          <w:b/>
          <w:color w:val="FF0000"/>
        </w:rPr>
        <w:t>ИНФОРМАЦИОННЫЙ ДАЙДЖЕСТ</w:t>
      </w:r>
    </w:p>
    <w:p w:rsidR="00A974AB" w:rsidRPr="00EC418F" w:rsidRDefault="00A974AB" w:rsidP="00A974AB">
      <w:pPr>
        <w:jc w:val="center"/>
        <w:rPr>
          <w:rFonts w:ascii="Calibri" w:hAnsi="Calibri" w:cs="Calibri"/>
          <w:b/>
          <w:color w:val="FF0000"/>
        </w:rPr>
      </w:pPr>
      <w:r w:rsidRPr="00EC418F">
        <w:rPr>
          <w:rFonts w:ascii="Calibri" w:hAnsi="Calibri" w:cs="Calibri"/>
          <w:b/>
          <w:color w:val="FF0000"/>
        </w:rPr>
        <w:t>(период с 2</w:t>
      </w:r>
      <w:r>
        <w:rPr>
          <w:rFonts w:ascii="Calibri" w:hAnsi="Calibri" w:cs="Calibri"/>
          <w:b/>
          <w:color w:val="FF0000"/>
        </w:rPr>
        <w:t>8</w:t>
      </w:r>
      <w:r w:rsidRPr="00EC418F">
        <w:rPr>
          <w:rFonts w:ascii="Calibri" w:hAnsi="Calibri" w:cs="Calibri"/>
          <w:b/>
          <w:color w:val="FF0000"/>
        </w:rPr>
        <w:t xml:space="preserve">  сентября </w:t>
      </w:r>
      <w:r>
        <w:rPr>
          <w:rFonts w:ascii="Calibri" w:hAnsi="Calibri" w:cs="Calibri"/>
          <w:b/>
          <w:color w:val="FF0000"/>
        </w:rPr>
        <w:t xml:space="preserve">по 4 октября </w:t>
      </w:r>
      <w:bookmarkStart w:id="0" w:name="_GoBack"/>
      <w:bookmarkEnd w:id="0"/>
      <w:r w:rsidRPr="00EC418F">
        <w:rPr>
          <w:rFonts w:ascii="Calibri" w:hAnsi="Calibri" w:cs="Calibri"/>
          <w:b/>
          <w:color w:val="FF0000"/>
        </w:rPr>
        <w:t>2026 года)</w:t>
      </w:r>
    </w:p>
    <w:p w:rsidR="00A974AB" w:rsidRDefault="00A974AB" w:rsidP="00A974AB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BD2CFA" w:rsidRPr="00A974AB" w:rsidRDefault="009A576C" w:rsidP="00A974AB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A974AB">
        <w:rPr>
          <w:rFonts w:ascii="Calibri" w:hAnsi="Calibri" w:cs="Calibri"/>
          <w:b/>
          <w:color w:val="FF0000"/>
          <w:sz w:val="24"/>
          <w:szCs w:val="24"/>
        </w:rPr>
        <w:t>ПРАВИТЕЛЬСТВО/ГД/СФ</w:t>
      </w:r>
    </w:p>
    <w:p w:rsidR="009C4B72" w:rsidRPr="00A974AB" w:rsidRDefault="009C4B72" w:rsidP="00A974AB">
      <w:pPr>
        <w:pStyle w:val="1"/>
        <w:shd w:val="clear" w:color="auto" w:fill="FDF6F2"/>
        <w:spacing w:before="0" w:line="476" w:lineRule="atLeast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A974AB">
        <w:rPr>
          <w:rFonts w:ascii="Calibri" w:eastAsiaTheme="minorHAnsi" w:hAnsi="Calibri" w:cs="Calibri"/>
          <w:bCs w:val="0"/>
          <w:color w:val="auto"/>
          <w:sz w:val="24"/>
          <w:szCs w:val="24"/>
        </w:rPr>
        <w:t>Расходы на здравоохранение в России могут увеличиться за счет бюджета ФОМС</w:t>
      </w:r>
    </w:p>
    <w:p w:rsidR="009C4B72" w:rsidRPr="00A974AB" w:rsidRDefault="009C4B72" w:rsidP="00A974AB">
      <w:pPr>
        <w:jc w:val="both"/>
        <w:rPr>
          <w:rFonts w:ascii="Calibri" w:hAnsi="Calibri" w:cs="Calibri"/>
          <w:i/>
          <w:iCs/>
          <w:sz w:val="24"/>
          <w:szCs w:val="24"/>
        </w:rPr>
      </w:pPr>
      <w:r w:rsidRPr="00A974AB">
        <w:rPr>
          <w:rFonts w:ascii="Calibri" w:hAnsi="Calibri" w:cs="Calibri"/>
          <w:i/>
          <w:iCs/>
          <w:sz w:val="24"/>
          <w:szCs w:val="24"/>
        </w:rPr>
        <w:t>Темпы их роста все еще отстают от инфляции в медицинской сфере, отмечают эксперты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Совокупные расходы на здравоохранение из федерального бюджета и бюджета Федерального фонда обязательного медицинского страхования (ФОМС) в 2027 г. вырастут примерно на 6% и составят 7,02 трлн руб. против 6,64 трлн в 2026 г. Это следует из проекта федерального бюджета на 2027 г. и плановый период 2028 и 2029 гг., а также из проекта бюджета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>. Оба документа были внесены в Госдуму 30 сентября, а приложения к ним – 1 октября.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По разделу «Здравоохранение» федерального бюджета расходы в 2027 г. запланированы в объеме 1,82 трлн руб. против 1,84 трлн в 2026 г. – т. е. снижение затрат год к году составит порядка 1%. Таким образом, основной прирост консолидированных расходов на медицину обеспечит бюджет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. В 2027 г. затраты фонда предусмотрены в размере 5,21 трлн руб., что почти на 9% больше, чем годом ранее. В 2026 г. расходы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составили порядка 4,79 трлн руб.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Доходы бюджета фонда в 2027 г. запланированы в объеме 5,04 трлн руб. против 4,71 трлн в 2026 г. Дефицит в наступающем году составит 168 млрд руб. Относительно показателя 2026 г. он увеличится примерно вдвое и будет покрыт за счет переходящих остатков средств, говорится в тексте законопроекта. Основной статьей расходов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останется субвенция бюджетам территориальных фондов ОМС на оплату лечения граждан в рамках программы ОМС. На эти расходы придется порядка 4,38 трлн руб., или 84% всех затрат фонда.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На финансовое обеспечение специализированной медпомощи, включенной в базовую программу ОМС и оказываемой федеральными </w:t>
      </w:r>
      <w:proofErr w:type="spellStart"/>
      <w:r w:rsidRPr="00A974AB">
        <w:rPr>
          <w:rFonts w:ascii="Calibri" w:hAnsi="Calibri" w:cs="Calibri"/>
          <w:sz w:val="24"/>
          <w:szCs w:val="24"/>
        </w:rPr>
        <w:t>медорганизациями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, в 2027 г. предусмотрено 378,9 млрд руб., т. е. примерно на 9% больше, чем в 2026 г. На высокотехнологичную помощь, не включенную в базовую программу ОМС, планируется </w:t>
      </w:r>
      <w:r w:rsidRPr="00A974AB">
        <w:rPr>
          <w:rFonts w:ascii="Calibri" w:hAnsi="Calibri" w:cs="Calibri"/>
          <w:sz w:val="24"/>
          <w:szCs w:val="24"/>
        </w:rPr>
        <w:lastRenderedPageBreak/>
        <w:t>направить 150,1 млрд руб., на оплату лечения беременных, рожениц, родильниц и детей первого года жизни – 12,3 млрд руб., следует из пояснительной записки к проекту бюджета.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При этом нормированный страховой запас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в 2027 г. зарезервирован в объеме 281,1 млрд руб. Это примерно на 3%, или на 8,7 млрд руб., меньше, чем годом ранее. Средства из запаса направляются на </w:t>
      </w:r>
      <w:proofErr w:type="spellStart"/>
      <w:r w:rsidRPr="00A974AB">
        <w:rPr>
          <w:rFonts w:ascii="Calibri" w:hAnsi="Calibri" w:cs="Calibri"/>
          <w:sz w:val="24"/>
          <w:szCs w:val="24"/>
        </w:rPr>
        <w:t>софинансирование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оплаты труда вновь принятых на работу врачей и среднего медперсонала, стимулирующие выплаты за выявление </w:t>
      </w:r>
      <w:proofErr w:type="spellStart"/>
      <w:r w:rsidRPr="00A974AB">
        <w:rPr>
          <w:rFonts w:ascii="Calibri" w:hAnsi="Calibri" w:cs="Calibri"/>
          <w:sz w:val="24"/>
          <w:szCs w:val="24"/>
        </w:rPr>
        <w:t>онкозаболеваний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, специальные </w:t>
      </w:r>
      <w:proofErr w:type="spellStart"/>
      <w:r w:rsidRPr="00A974AB">
        <w:rPr>
          <w:rFonts w:ascii="Calibri" w:hAnsi="Calibri" w:cs="Calibri"/>
          <w:sz w:val="24"/>
          <w:szCs w:val="24"/>
        </w:rPr>
        <w:t>соцвыплаты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медработникам и финансовое обеспечение решений правительства.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Дефицит бюджета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будут покрывать за счет средств федерального и региональных бюджетов либо за счет переноса части профильных расходов на следующий год, предположил замдиректора Высшей школы государственного управления </w:t>
      </w:r>
      <w:proofErr w:type="spellStart"/>
      <w:r w:rsidRPr="00A974AB">
        <w:rPr>
          <w:rFonts w:ascii="Calibri" w:hAnsi="Calibri" w:cs="Calibri"/>
          <w:sz w:val="24"/>
          <w:szCs w:val="24"/>
        </w:rPr>
        <w:t>РАНХиГС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Давид </w:t>
      </w:r>
      <w:proofErr w:type="spellStart"/>
      <w:r w:rsidRPr="00A974AB">
        <w:rPr>
          <w:rFonts w:ascii="Calibri" w:hAnsi="Calibri" w:cs="Calibri"/>
          <w:sz w:val="24"/>
          <w:szCs w:val="24"/>
        </w:rPr>
        <w:t>Мелик</w:t>
      </w:r>
      <w:proofErr w:type="spellEnd"/>
      <w:r w:rsidRPr="00A974AB">
        <w:rPr>
          <w:rFonts w:ascii="Calibri" w:hAnsi="Calibri" w:cs="Calibri"/>
          <w:sz w:val="24"/>
          <w:szCs w:val="24"/>
        </w:rPr>
        <w:t>-Гусейнов. При этом, по словам эксперта, экономия не коснется медпомощи пациентам, закупки медикаментов или выплат врачам. Такие расходы в здравоохранении считаются «незыблемыми», объяснил он.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Рост расходов </w:t>
      </w:r>
      <w:proofErr w:type="spellStart"/>
      <w:r w:rsidRPr="00A974AB">
        <w:rPr>
          <w:rFonts w:ascii="Calibri" w:hAnsi="Calibri" w:cs="Calibri"/>
          <w:sz w:val="24"/>
          <w:szCs w:val="24"/>
        </w:rPr>
        <w:t>ФОМСа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сопровождается увеличением числа медицинских услуг и препаратов, которые оплачиваются фондом, отметил сопредседатель Всероссийского союза пациентов Ян Власов. Но в процентном выражении текущее увеличение затрат невысоко и в лучшем случае лишь компенсирует издержки, связанные с ростом цен, признал он.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По словам </w:t>
      </w:r>
      <w:proofErr w:type="spellStart"/>
      <w:r w:rsidRPr="00A974AB">
        <w:rPr>
          <w:rFonts w:ascii="Calibri" w:hAnsi="Calibri" w:cs="Calibri"/>
          <w:sz w:val="24"/>
          <w:szCs w:val="24"/>
        </w:rPr>
        <w:t>Мелик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-Гусейнова, медицинская инфляция оценивается примерно в 12–13% ежегодно. Такие темпы роста цен в медицине он объяснил повышением уровня зарплат медработников, удорожанием медикаментов, а также внедрением новых технологий, включая искусственный интеллект. При этом у российской медицины есть и внебюджетные источники финансирования, включая добровольное медицинское страхование и коммерческие доходы клиник, напомнил </w:t>
      </w:r>
      <w:proofErr w:type="spellStart"/>
      <w:r w:rsidRPr="00A974AB">
        <w:rPr>
          <w:rFonts w:ascii="Calibri" w:hAnsi="Calibri" w:cs="Calibri"/>
          <w:sz w:val="24"/>
          <w:szCs w:val="24"/>
        </w:rPr>
        <w:t>Мелик</w:t>
      </w:r>
      <w:proofErr w:type="spellEnd"/>
      <w:r w:rsidRPr="00A974AB">
        <w:rPr>
          <w:rFonts w:ascii="Calibri" w:hAnsi="Calibri" w:cs="Calibri"/>
          <w:sz w:val="24"/>
          <w:szCs w:val="24"/>
        </w:rPr>
        <w:t>-Гусейнов.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В проекте федерального бюджета по разделу «Здравоохранение» запланирован рост расходов на </w:t>
      </w:r>
      <w:proofErr w:type="spellStart"/>
      <w:r w:rsidRPr="00A974AB">
        <w:rPr>
          <w:rFonts w:ascii="Calibri" w:hAnsi="Calibri" w:cs="Calibri"/>
          <w:sz w:val="24"/>
          <w:szCs w:val="24"/>
        </w:rPr>
        <w:t>лекобеспечение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граждан с </w:t>
      </w:r>
      <w:proofErr w:type="spellStart"/>
      <w:r w:rsidRPr="00A974AB">
        <w:rPr>
          <w:rFonts w:ascii="Calibri" w:hAnsi="Calibri" w:cs="Calibri"/>
          <w:sz w:val="24"/>
          <w:szCs w:val="24"/>
        </w:rPr>
        <w:t>жизнеугрожающими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и хроническими прогрессирующими </w:t>
      </w:r>
      <w:proofErr w:type="spellStart"/>
      <w:r w:rsidRPr="00A974AB">
        <w:rPr>
          <w:rFonts w:ascii="Calibri" w:hAnsi="Calibri" w:cs="Calibri"/>
          <w:sz w:val="24"/>
          <w:szCs w:val="24"/>
        </w:rPr>
        <w:t>орфанными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заболеваниями с 9 млрд руб. в 2026 г. до 10 млрд в 2027 г. Вероятнее всего, речь идет о выпускниках фонда «Круг добра», которые переходят во взрослую систему обеспечения препаратами, отметил Власов. Его слова «Ведомостям» подтвердил представитель Минздрава. Дополнительный механизм поддержки субъектов РФ в стране предусматривается с 2026 г. и применяется для повышения устойчивости системы </w:t>
      </w:r>
      <w:proofErr w:type="spellStart"/>
      <w:r w:rsidRPr="00A974AB">
        <w:rPr>
          <w:rFonts w:ascii="Calibri" w:hAnsi="Calibri" w:cs="Calibri"/>
          <w:sz w:val="24"/>
          <w:szCs w:val="24"/>
        </w:rPr>
        <w:t>лекобеспечения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людей с </w:t>
      </w:r>
      <w:proofErr w:type="spellStart"/>
      <w:r w:rsidRPr="00A974AB">
        <w:rPr>
          <w:rFonts w:ascii="Calibri" w:hAnsi="Calibri" w:cs="Calibri"/>
          <w:sz w:val="24"/>
          <w:szCs w:val="24"/>
        </w:rPr>
        <w:t>орфанными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заболеваниями. Он также позволяет минимизировать риски, связанные с ростом численности пациентов и увеличением стоимости терапии, объяснили в Минздраве.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Власов напомнил, что в федеральном бюджете есть статья, по которой регионам помогают закрыть отдельные финансовые обязательства, в том числе по </w:t>
      </w:r>
      <w:proofErr w:type="spellStart"/>
      <w:r w:rsidRPr="00A974AB">
        <w:rPr>
          <w:rFonts w:ascii="Calibri" w:hAnsi="Calibri" w:cs="Calibri"/>
          <w:sz w:val="24"/>
          <w:szCs w:val="24"/>
        </w:rPr>
        <w:t>орфанным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патологиям. При этом, по оценке Власова, стоимость обеспечения препаратами всех </w:t>
      </w:r>
      <w:r w:rsidRPr="00A974AB">
        <w:rPr>
          <w:rFonts w:ascii="Calibri" w:hAnsi="Calibri" w:cs="Calibri"/>
          <w:sz w:val="24"/>
          <w:szCs w:val="24"/>
        </w:rPr>
        <w:lastRenderedPageBreak/>
        <w:t xml:space="preserve">нуждающихся граждан сегодня исчисляется десятками миллиардов рублей. Эксперт подчеркнул, что планируемый рост расходов уже большой шаг, однако эта мера несопоставима с масштабами финансирования помощи «Кругом добра». Например, в 2025 г. на </w:t>
      </w:r>
      <w:proofErr w:type="spellStart"/>
      <w:r w:rsidRPr="00A974AB">
        <w:rPr>
          <w:rFonts w:ascii="Calibri" w:hAnsi="Calibri" w:cs="Calibri"/>
          <w:sz w:val="24"/>
          <w:szCs w:val="24"/>
        </w:rPr>
        <w:t>лекобеспечение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маленьких пациентов фонд направил порядка 181,5 млрд руб.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Читайте подробнее: </w:t>
      </w:r>
      <w:hyperlink r:id="rId6" w:history="1">
        <w:r w:rsidRPr="00A974AB">
          <w:rPr>
            <w:rStyle w:val="a4"/>
            <w:rFonts w:ascii="Calibri" w:hAnsi="Calibri" w:cs="Calibri"/>
            <w:sz w:val="24"/>
            <w:szCs w:val="24"/>
          </w:rPr>
          <w:t>https://www.vedomosti.ru/society/articles/2026/10/02/1233633-rashodi-na-zdravoohranenie-mogut-uvelichitsya?from=copy_text</w:t>
        </w:r>
      </w:hyperlink>
    </w:p>
    <w:p w:rsidR="009C4B72" w:rsidRPr="00A974AB" w:rsidRDefault="009C4B72" w:rsidP="00A974AB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</w:p>
    <w:p w:rsidR="00056E92" w:rsidRPr="00A974AB" w:rsidRDefault="00056E92" w:rsidP="00A974AB">
      <w:pPr>
        <w:jc w:val="both"/>
        <w:rPr>
          <w:rFonts w:ascii="Calibri" w:hAnsi="Calibri" w:cs="Calibri"/>
          <w:b/>
          <w:sz w:val="24"/>
          <w:szCs w:val="24"/>
        </w:rPr>
      </w:pPr>
      <w:r w:rsidRPr="00A974AB">
        <w:rPr>
          <w:rFonts w:ascii="Calibri" w:hAnsi="Calibri" w:cs="Calibri"/>
          <w:b/>
          <w:sz w:val="24"/>
          <w:szCs w:val="24"/>
        </w:rPr>
        <w:t>В федеральный бюджет на 2027 год не заложили 140 млрд рублей на противоопухолевые препараты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Федеральное финансирование медицины в России будет снижаться. Согласно проекту бюджета на ближайшую трехлетку, на госпрограмму «Развитие здравоохранения» выделят в 2027 году на 134,5 млрд руб. меньше средств, расходы на борьбу с </w:t>
      </w:r>
      <w:proofErr w:type="spellStart"/>
      <w:r w:rsidRPr="00A974AB">
        <w:rPr>
          <w:rFonts w:ascii="Calibri" w:hAnsi="Calibri" w:cs="Calibri"/>
          <w:sz w:val="24"/>
          <w:szCs w:val="24"/>
        </w:rPr>
        <w:t>онкозаболеваниями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сократятся на 141 млрд руб. В Минздраве РФ утверждают, что финансирование не уменьшится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Общие затраты раздела «Здравоохранение» в проекте федерального бюджета на 2027 год и на плановый период 2028 и 2029 годов» составят в следующем году 1,8 трлн руб. Это примерно на 59 млрд руб. меньше по сравнению с планами на 2026 год, </w:t>
      </w:r>
      <w:hyperlink r:id="rId7" w:tgtFrame="_blank" w:history="1">
        <w:r w:rsidRPr="00A974AB">
          <w:rPr>
            <w:rStyle w:val="a4"/>
            <w:rFonts w:ascii="Calibri" w:hAnsi="Calibri" w:cs="Calibri"/>
            <w:color w:val="E1442F"/>
            <w:sz w:val="24"/>
            <w:szCs w:val="24"/>
          </w:rPr>
          <w:t>пишет</w:t>
        </w:r>
      </w:hyperlink>
      <w:r w:rsidRPr="00A974AB">
        <w:rPr>
          <w:rFonts w:ascii="Calibri" w:hAnsi="Calibri" w:cs="Calibri"/>
          <w:sz w:val="24"/>
          <w:szCs w:val="24"/>
        </w:rPr>
        <w:t> «Фармацевтический вестник».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Основная часть расходов заложена в госпрограмме «Развитие здравоохранения». В текущем году ее финансирование составляет 1 526,4 млрд руб. В проекте федерального бюджета на 2027 год предусмотрено 1 391,9 млрд руб., то есть на 134,5 млрд руб. меньше.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Снижение расходов на отдельные статьи госпрограммы еще заметнее. Так, на федеральный проект «Борьба с онкологическими заболеваниями» планируется потратить 3,9 млрд руб. В 2026 году на него было предусмотрено в федеральном бюджете 144,9 млрд руб., то есть финансирование планируется сократить на 141 млрд руб.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Возможно, в итоге расходы сократятся не столько радикально, но не за счет того, что на проект выделят больше денег, а за счет снижения финансирования текущего года. Как ранее </w:t>
      </w:r>
      <w:hyperlink r:id="rId8" w:history="1">
        <w:r w:rsidRPr="00A974AB">
          <w:rPr>
            <w:rStyle w:val="a4"/>
            <w:rFonts w:ascii="Calibri" w:hAnsi="Calibri" w:cs="Calibri"/>
            <w:color w:val="E1442F"/>
            <w:sz w:val="24"/>
            <w:szCs w:val="24"/>
          </w:rPr>
          <w:t>сообщал «МВ»</w:t>
        </w:r>
      </w:hyperlink>
      <w:r w:rsidRPr="00A974AB">
        <w:rPr>
          <w:rFonts w:ascii="Calibri" w:hAnsi="Calibri" w:cs="Calibri"/>
          <w:sz w:val="24"/>
          <w:szCs w:val="24"/>
        </w:rPr>
        <w:t xml:space="preserve">, из опубликованной Минфином РФ в июле информации следовало, что финансирование </w:t>
      </w:r>
      <w:proofErr w:type="spellStart"/>
      <w:r w:rsidRPr="00A974AB">
        <w:rPr>
          <w:rFonts w:ascii="Calibri" w:hAnsi="Calibri" w:cs="Calibri"/>
          <w:sz w:val="24"/>
          <w:szCs w:val="24"/>
        </w:rPr>
        <w:t>федпроекта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«Борьба с онкологическими заболеваниями» сократилось в январе—июне 2026 года примерно на 70%. Общий объем запланированных на этот год в бюджете средств составляет 44,9 млрд руб. против 148,46 млрд руб., выделенных в 2025 году. Следовательно, до конца года осталось потратить всего около 20%, то есть 9,02 млрд руб.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В пояснительной записке к проекту федерального бюджета на 2027 год указано, что исходя из сводной бюджетной росписи по состоянию на 1 сентября 2026 года финансирование проекта составило 44,89 млрд руб. Согласно информации Минфина РФ, в январе — августе 2026 года бюджет проекта «Борьба с онкологическими </w:t>
      </w:r>
      <w:r w:rsidRPr="00A974AB">
        <w:rPr>
          <w:rFonts w:ascii="Calibri" w:hAnsi="Calibri" w:cs="Calibri"/>
          <w:sz w:val="24"/>
          <w:szCs w:val="24"/>
        </w:rPr>
        <w:lastRenderedPageBreak/>
        <w:t xml:space="preserve">заболеваниями» исполнен на 81,3%, что составило 36,5 млрд руб. В сентябре Минфин РФ и Федеральный фонд ОМС (ФОМС) подтвердили, что объем ассигнований на </w:t>
      </w:r>
      <w:proofErr w:type="spellStart"/>
      <w:r w:rsidRPr="00A974AB">
        <w:rPr>
          <w:rFonts w:ascii="Calibri" w:hAnsi="Calibri" w:cs="Calibri"/>
          <w:sz w:val="24"/>
          <w:szCs w:val="24"/>
        </w:rPr>
        <w:t>федпроект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в 2026 году уменьшен на 100 млрд руб. На общем объеме финансирования помощи </w:t>
      </w:r>
      <w:proofErr w:type="spellStart"/>
      <w:r w:rsidRPr="00A974AB">
        <w:rPr>
          <w:rFonts w:ascii="Calibri" w:hAnsi="Calibri" w:cs="Calibri"/>
          <w:sz w:val="24"/>
          <w:szCs w:val="24"/>
        </w:rPr>
        <w:t>онкобольным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и объеме медицинских услуг это не отразится: недостающие средства на закупку противоопухолевой терапии планируется компенсировать за счет бюджета ФОМС, следует из ответов регуляторов, полученных Межрегиональным общественным движением (МОД) «Движение против рака», </w:t>
      </w:r>
      <w:hyperlink r:id="rId9" w:history="1">
        <w:r w:rsidRPr="00A974AB">
          <w:rPr>
            <w:rStyle w:val="a4"/>
            <w:rFonts w:ascii="Calibri" w:hAnsi="Calibri" w:cs="Calibri"/>
            <w:color w:val="E1442F"/>
            <w:sz w:val="24"/>
            <w:szCs w:val="24"/>
          </w:rPr>
          <w:t>писал</w:t>
        </w:r>
      </w:hyperlink>
      <w:r w:rsidRPr="00A974AB">
        <w:rPr>
          <w:rFonts w:ascii="Calibri" w:hAnsi="Calibri" w:cs="Calibri"/>
          <w:sz w:val="24"/>
          <w:szCs w:val="24"/>
        </w:rPr>
        <w:t> «МВ».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UPD: Сокращение объема средств, отраженных в федеральном проекте «Борьба с онкологическими заболеваниями», не означает снижения общего финансирования медицинской помощи пациентам с онкологическими заболеваниями, оно сохранится на прежнем уровне, сообщили «МВ» в пресс-службе Минздрава РФ. Источниками будут федеральный и региональные бюджеты, а также бюджет ФОМС.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Финансирование медицинской помощи </w:t>
      </w:r>
      <w:proofErr w:type="spellStart"/>
      <w:r w:rsidRPr="00A974AB">
        <w:rPr>
          <w:rFonts w:ascii="Calibri" w:hAnsi="Calibri" w:cs="Calibri"/>
          <w:sz w:val="24"/>
          <w:szCs w:val="24"/>
        </w:rPr>
        <w:t>онкопациентам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, как и прежде, осуществляется преимущественно в рамках базовой программы ОМС. При этом результаты и общий объем средств на онкологический </w:t>
      </w:r>
      <w:proofErr w:type="spellStart"/>
      <w:r w:rsidRPr="00A974AB">
        <w:rPr>
          <w:rFonts w:ascii="Calibri" w:hAnsi="Calibri" w:cs="Calibri"/>
          <w:sz w:val="24"/>
          <w:szCs w:val="24"/>
        </w:rPr>
        <w:t>федпроект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утверждены его паспортом, пояснили в ведомстве.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В федеральном бюджете на эти цели заложено на три года 22,5 млрд руб.: 3,9 млрд в 2027 году, 5,8 млрд – в 2028-и и 12,8 млрд – в 2029-м. Средства направляются исключительно на обеспечение субъектов РФ специальным оборудованием для лечения граждан.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В Минздраве РФ отметили, что рост поступлений страховых взносов на ОМС в совокупности с накопленными остатками средств бюджета ФОМС позволил исключить необходимость дополнительного трансферта из федерального бюджета в бюджет фонда на оказание медицинской помощи пациентам с </w:t>
      </w:r>
      <w:proofErr w:type="spellStart"/>
      <w:r w:rsidRPr="00A974AB">
        <w:rPr>
          <w:rFonts w:ascii="Calibri" w:hAnsi="Calibri" w:cs="Calibri"/>
          <w:sz w:val="24"/>
          <w:szCs w:val="24"/>
        </w:rPr>
        <w:t>онкозаболеваниями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в ближайшие годы.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В ведомстве добавили, что общее финансирование раздела «Здравоохранение» за счет всех источников бюджетной системы составит в ближайшие три года 28,6 трлн руб.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Другие федеральные проекты в 2027 году будут финансироваться на прежнем уровне. Так, на закупку препаратов для </w:t>
      </w:r>
      <w:proofErr w:type="spellStart"/>
      <w:r w:rsidRPr="00A974AB">
        <w:rPr>
          <w:rFonts w:ascii="Calibri" w:hAnsi="Calibri" w:cs="Calibri"/>
          <w:sz w:val="24"/>
          <w:szCs w:val="24"/>
        </w:rPr>
        <w:t>нельготных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категорий граждан, перенесших сердечно-сосудистые катастрофы, будет выделено 11,34 млрд руб., столько же заложено и в трехлетнем бюджете на 2026—2028 годы. Сохранилось финансирование проектов «Борьба с гепатитом С» — 4,5 млрд руб., «Борьба с сахарным диабетом» — 9,5 млрд руб.</w:t>
      </w:r>
    </w:p>
    <w:p w:rsidR="00056E92" w:rsidRPr="00A974AB" w:rsidRDefault="00056E9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По сравнению с 2026 годом в следующем планируется выделить больше средств на закупку препаратов по программе </w:t>
      </w:r>
      <w:proofErr w:type="spellStart"/>
      <w:r w:rsidRPr="00A974AB">
        <w:rPr>
          <w:rFonts w:ascii="Calibri" w:hAnsi="Calibri" w:cs="Calibri"/>
          <w:sz w:val="24"/>
          <w:szCs w:val="24"/>
        </w:rPr>
        <w:t>высокозатратных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нозологий, для пациентов с ВИЧ и вакцинопрофилактику — 155,5 млрд руб. против 162,1 млрд руб.</w:t>
      </w:r>
    </w:p>
    <w:p w:rsidR="00056E92" w:rsidRPr="00A974AB" w:rsidRDefault="00A974AB" w:rsidP="00A974AB">
      <w:pPr>
        <w:jc w:val="both"/>
        <w:rPr>
          <w:rFonts w:ascii="Calibri" w:hAnsi="Calibri" w:cs="Calibri"/>
          <w:sz w:val="24"/>
          <w:szCs w:val="24"/>
        </w:rPr>
      </w:pPr>
      <w:hyperlink r:id="rId10" w:history="1">
        <w:r w:rsidR="00056E92" w:rsidRPr="00A974AB">
          <w:rPr>
            <w:rStyle w:val="a4"/>
            <w:rFonts w:ascii="Calibri" w:hAnsi="Calibri" w:cs="Calibri"/>
            <w:color w:val="E1442F"/>
            <w:sz w:val="24"/>
            <w:szCs w:val="24"/>
          </w:rPr>
          <w:t>Как сообщил</w:t>
        </w:r>
      </w:hyperlink>
      <w:r w:rsidR="00056E92" w:rsidRPr="00A974AB">
        <w:rPr>
          <w:rFonts w:ascii="Calibri" w:hAnsi="Calibri" w:cs="Calibri"/>
          <w:sz w:val="24"/>
          <w:szCs w:val="24"/>
        </w:rPr>
        <w:t xml:space="preserve"> на заседании </w:t>
      </w:r>
      <w:proofErr w:type="spellStart"/>
      <w:r w:rsidR="00056E92" w:rsidRPr="00A974AB">
        <w:rPr>
          <w:rFonts w:ascii="Calibri" w:hAnsi="Calibri" w:cs="Calibri"/>
          <w:sz w:val="24"/>
          <w:szCs w:val="24"/>
        </w:rPr>
        <w:t>кабмина</w:t>
      </w:r>
      <w:proofErr w:type="spellEnd"/>
      <w:r w:rsidR="00056E92" w:rsidRPr="00A974AB">
        <w:rPr>
          <w:rFonts w:ascii="Calibri" w:hAnsi="Calibri" w:cs="Calibri"/>
          <w:sz w:val="24"/>
          <w:szCs w:val="24"/>
        </w:rPr>
        <w:t xml:space="preserve"> 24 сентября министр финансов РФ </w:t>
      </w:r>
      <w:r w:rsidR="00056E92"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Антон </w:t>
      </w:r>
      <w:proofErr w:type="spellStart"/>
      <w:r w:rsidR="00056E92" w:rsidRPr="00A974AB">
        <w:rPr>
          <w:rStyle w:val="a7"/>
          <w:rFonts w:ascii="Calibri" w:hAnsi="Calibri" w:cs="Calibri"/>
          <w:color w:val="1A1B1D"/>
          <w:sz w:val="24"/>
          <w:szCs w:val="24"/>
        </w:rPr>
        <w:t>Силуанов</w:t>
      </w:r>
      <w:proofErr w:type="spellEnd"/>
      <w:r w:rsidR="00056E92" w:rsidRPr="00A974AB">
        <w:rPr>
          <w:rFonts w:ascii="Calibri" w:hAnsi="Calibri" w:cs="Calibri"/>
          <w:sz w:val="24"/>
          <w:szCs w:val="24"/>
        </w:rPr>
        <w:t xml:space="preserve">, общий объем средств на решение задач в области здравоохранения увеличится по сравнению с текущим годом на 8%. По его словам, в проекте федерального бюджета на </w:t>
      </w:r>
      <w:r w:rsidR="00056E92" w:rsidRPr="00A974AB">
        <w:rPr>
          <w:rFonts w:ascii="Calibri" w:hAnsi="Calibri" w:cs="Calibri"/>
          <w:sz w:val="24"/>
          <w:szCs w:val="24"/>
        </w:rPr>
        <w:lastRenderedPageBreak/>
        <w:t>ближайшую трехлетку на здравоохранение в 2027 году предусмотрено 1,4 трлн руб. Помимо этого, в бюджете ФОМС учтено 5,2 трлн руб., итого 6,6 трлн руб.</w:t>
      </w:r>
    </w:p>
    <w:p w:rsidR="00056E92" w:rsidRPr="00A974AB" w:rsidRDefault="00A974AB" w:rsidP="00A974AB">
      <w:pPr>
        <w:jc w:val="both"/>
        <w:rPr>
          <w:rStyle w:val="a4"/>
          <w:rFonts w:ascii="Calibri" w:hAnsi="Calibri" w:cs="Calibri"/>
          <w:sz w:val="24"/>
          <w:szCs w:val="24"/>
        </w:rPr>
      </w:pPr>
      <w:hyperlink r:id="rId11" w:history="1">
        <w:r w:rsidR="00056E92" w:rsidRPr="00A974AB">
          <w:rPr>
            <w:rStyle w:val="a4"/>
            <w:rFonts w:ascii="Calibri" w:hAnsi="Calibri" w:cs="Calibri"/>
            <w:sz w:val="24"/>
            <w:szCs w:val="24"/>
          </w:rPr>
          <w:t>https://medvestnik.ru/content/news/v-federalnyi-budjet-na-2027-god-ne-zalojili-140-mlrd-rublei-na-protivoopuholevye-preparaty.html?utm_source=yxnews&amp;utm_medium=desktop&amp;utm_referrer=https%3A%2F%2Fdzen.ru%2Fnews%2Fsearch</w:t>
        </w:r>
      </w:hyperlink>
    </w:p>
    <w:p w:rsidR="009C4B72" w:rsidRPr="00A974AB" w:rsidRDefault="009C4B72" w:rsidP="00A974AB">
      <w:pPr>
        <w:jc w:val="both"/>
        <w:rPr>
          <w:rFonts w:ascii="Calibri" w:hAnsi="Calibri" w:cs="Calibri"/>
          <w:b/>
          <w:sz w:val="24"/>
          <w:szCs w:val="24"/>
        </w:rPr>
      </w:pPr>
      <w:r w:rsidRPr="00A974AB">
        <w:rPr>
          <w:rFonts w:ascii="Calibri" w:hAnsi="Calibri" w:cs="Calibri"/>
          <w:b/>
          <w:sz w:val="24"/>
          <w:szCs w:val="24"/>
        </w:rPr>
        <w:t>Госдума РФ утвердила новый состав Комитета по охране здоровья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На первом пленарном заседании Госдумы РФ девятого созыва депутаты утвердили председателей и состав 34 комитетов и четырех постоянных комиссий. Комитет по охране здоровья возглавил представитель ЛДПР Владимир Сысоев.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Депутаты Госдумы РФ 30 сентября утвердили спикера, председателей и состав 34 комитетов и четырех постоянных комиссий. Председателем нижней палаты парламента третий срок подряд будет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Вячеслав Володин</w:t>
      </w:r>
      <w:r w:rsidRPr="00A974AB">
        <w:rPr>
          <w:rFonts w:ascii="Calibri" w:hAnsi="Calibri" w:cs="Calibri"/>
          <w:sz w:val="24"/>
          <w:szCs w:val="24"/>
        </w:rPr>
        <w:t>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Комитет по охране здоровья возглавил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Владимир Сысоев </w:t>
      </w:r>
      <w:r w:rsidRPr="00A974AB">
        <w:rPr>
          <w:rFonts w:ascii="Calibri" w:hAnsi="Calibri" w:cs="Calibri"/>
          <w:sz w:val="24"/>
          <w:szCs w:val="24"/>
        </w:rPr>
        <w:t>из фракции ЛДПР. В новый состав вошли 15 человек. При этом партию ЛДПР представляет только председатель. Еще два депутата —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Алексей Куринный</w:t>
      </w:r>
      <w:r w:rsidRPr="00A974AB">
        <w:rPr>
          <w:rFonts w:ascii="Calibri" w:hAnsi="Calibri" w:cs="Calibri"/>
          <w:sz w:val="24"/>
          <w:szCs w:val="24"/>
        </w:rPr>
        <w:t> и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Николай Осадчий</w:t>
      </w:r>
      <w:r w:rsidRPr="00A974AB">
        <w:rPr>
          <w:rFonts w:ascii="Calibri" w:hAnsi="Calibri" w:cs="Calibri"/>
          <w:sz w:val="24"/>
          <w:szCs w:val="24"/>
        </w:rPr>
        <w:t> — представляют КПРФ, остальные — члены «Единой России».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Таким образом из прежнего состава комитета работу в нем продолжат шестеро: Алексей Куринный, 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Бадма</w:t>
      </w:r>
      <w:proofErr w:type="spellEnd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Башанкаев</w:t>
      </w:r>
      <w:proofErr w:type="spellEnd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, Леонид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Огуль</w:t>
      </w:r>
      <w:proofErr w:type="spellEnd"/>
      <w:r w:rsidRPr="00A974AB">
        <w:rPr>
          <w:rFonts w:ascii="Calibri" w:hAnsi="Calibri" w:cs="Calibri"/>
          <w:sz w:val="24"/>
          <w:szCs w:val="24"/>
        </w:rPr>
        <w:t>, Николай Осадчий,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Тамара Фролова </w:t>
      </w:r>
      <w:r w:rsidRPr="00A974AB">
        <w:rPr>
          <w:rFonts w:ascii="Calibri" w:hAnsi="Calibri" w:cs="Calibri"/>
          <w:sz w:val="24"/>
          <w:szCs w:val="24"/>
        </w:rPr>
        <w:t>и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Николай Щеглов</w:t>
      </w:r>
      <w:r w:rsidRPr="00A974AB">
        <w:rPr>
          <w:rFonts w:ascii="Calibri" w:hAnsi="Calibri" w:cs="Calibri"/>
          <w:sz w:val="24"/>
          <w:szCs w:val="24"/>
        </w:rPr>
        <w:t>. Экс-глава Комитета Госдумы РФ по охране здоровья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Сергей Леонов </w:t>
      </w:r>
      <w:hyperlink r:id="rId12" w:history="1">
        <w:r w:rsidRPr="00A974AB">
          <w:rPr>
            <w:rStyle w:val="a4"/>
            <w:rFonts w:ascii="Calibri" w:hAnsi="Calibri" w:cs="Calibri"/>
            <w:color w:val="E1442F"/>
            <w:sz w:val="24"/>
            <w:szCs w:val="24"/>
          </w:rPr>
          <w:t>не прошел в парламент</w:t>
        </w:r>
      </w:hyperlink>
      <w:r w:rsidRPr="00A974AB">
        <w:rPr>
          <w:rFonts w:ascii="Calibri" w:hAnsi="Calibri" w:cs="Calibri"/>
          <w:sz w:val="24"/>
          <w:szCs w:val="24"/>
        </w:rPr>
        <w:t> девятого созыва.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Новички в составе комитета: главный врач Центральной городской больницы им. Н.А. Семашко (Ростов-на-Дону)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Дмитрий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Сизякин</w:t>
      </w:r>
      <w:proofErr w:type="spellEnd"/>
      <w:r w:rsidRPr="00A974AB">
        <w:rPr>
          <w:rFonts w:ascii="Calibri" w:hAnsi="Calibri" w:cs="Calibri"/>
          <w:sz w:val="24"/>
          <w:szCs w:val="24"/>
        </w:rPr>
        <w:t>, медсестра мотострелкового подразделения, Герой России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Людмила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Болилая</w:t>
      </w:r>
      <w:proofErr w:type="spellEnd"/>
      <w:r w:rsidRPr="00A974AB">
        <w:rPr>
          <w:rFonts w:ascii="Calibri" w:hAnsi="Calibri" w:cs="Calibri"/>
          <w:sz w:val="24"/>
          <w:szCs w:val="24"/>
        </w:rPr>
        <w:t>, командир тульского отдельного медицинского (аэромобильного) отряда ВДВ, подполковник медицинской службы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Юрий Бровко</w:t>
      </w:r>
      <w:r w:rsidRPr="00A974AB">
        <w:rPr>
          <w:rFonts w:ascii="Calibri" w:hAnsi="Calibri" w:cs="Calibri"/>
          <w:sz w:val="24"/>
          <w:szCs w:val="24"/>
        </w:rPr>
        <w:t>, бывший министр здравоохранения Донецкой Народной Республики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Дмитрий Гарцев</w:t>
      </w:r>
      <w:r w:rsidRPr="00A974AB">
        <w:rPr>
          <w:rFonts w:ascii="Calibri" w:hAnsi="Calibri" w:cs="Calibri"/>
          <w:sz w:val="24"/>
          <w:szCs w:val="24"/>
        </w:rPr>
        <w:t>, замминистра здравоохранения Республики Дагестан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Магомед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Валихов</w:t>
      </w:r>
      <w:proofErr w:type="spellEnd"/>
      <w:r w:rsidRPr="00A974AB">
        <w:rPr>
          <w:rFonts w:ascii="Calibri" w:hAnsi="Calibri" w:cs="Calibri"/>
          <w:sz w:val="24"/>
          <w:szCs w:val="24"/>
        </w:rPr>
        <w:t>, главный врач Городской клинической больницы № 29 Нижнего Новгорода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Юлия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Гаревская</w:t>
      </w:r>
      <w:proofErr w:type="spellEnd"/>
      <w:r w:rsidRPr="00A974AB">
        <w:rPr>
          <w:rFonts w:ascii="Calibri" w:hAnsi="Calibri" w:cs="Calibri"/>
          <w:sz w:val="24"/>
          <w:szCs w:val="24"/>
        </w:rPr>
        <w:t>, военный врач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Дмитрий Назаров</w:t>
      </w:r>
      <w:r w:rsidRPr="00A974AB">
        <w:rPr>
          <w:rFonts w:ascii="Calibri" w:hAnsi="Calibri" w:cs="Calibri"/>
          <w:sz w:val="24"/>
          <w:szCs w:val="24"/>
        </w:rPr>
        <w:t>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Покинули комитет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Евгений Нифантьев</w:t>
      </w:r>
      <w:r w:rsidRPr="00A974AB">
        <w:rPr>
          <w:rFonts w:ascii="Calibri" w:hAnsi="Calibri" w:cs="Calibri"/>
          <w:sz w:val="24"/>
          <w:szCs w:val="24"/>
        </w:rPr>
        <w:t>, 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Федот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Тумусов</w:t>
      </w:r>
      <w:proofErr w:type="spellEnd"/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Татьяна Соломатина</w:t>
      </w:r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Александр Петров</w:t>
      </w:r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Александр Румянцев</w:t>
      </w:r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Вероника Власова</w:t>
      </w:r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Юлия Дрожжина</w:t>
      </w:r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 Римма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Утяшева</w:t>
      </w:r>
      <w:proofErr w:type="spellEnd"/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Бийсултан</w:t>
      </w:r>
      <w:proofErr w:type="spellEnd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Хамзаев</w:t>
      </w:r>
      <w:proofErr w:type="spellEnd"/>
      <w:r w:rsidRPr="00A974AB">
        <w:rPr>
          <w:rFonts w:ascii="Calibri" w:hAnsi="Calibri" w:cs="Calibri"/>
          <w:sz w:val="24"/>
          <w:szCs w:val="24"/>
        </w:rPr>
        <w:t>,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 Андрей Горохов </w:t>
      </w:r>
      <w:r w:rsidRPr="00A974AB">
        <w:rPr>
          <w:rFonts w:ascii="Calibri" w:hAnsi="Calibri" w:cs="Calibri"/>
          <w:sz w:val="24"/>
          <w:szCs w:val="24"/>
        </w:rPr>
        <w:t>и</w:t>
      </w:r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 xml:space="preserve"> Михаил </w:t>
      </w:r>
      <w:proofErr w:type="spellStart"/>
      <w:r w:rsidRPr="00A974AB">
        <w:rPr>
          <w:rStyle w:val="a7"/>
          <w:rFonts w:ascii="Calibri" w:hAnsi="Calibri" w:cs="Calibri"/>
          <w:color w:val="1A1B1D"/>
          <w:sz w:val="24"/>
          <w:szCs w:val="24"/>
        </w:rPr>
        <w:t>Кизеев</w:t>
      </w:r>
      <w:proofErr w:type="spellEnd"/>
      <w:r w:rsidRPr="00A974AB">
        <w:rPr>
          <w:rFonts w:ascii="Calibri" w:hAnsi="Calibri" w:cs="Calibri"/>
          <w:sz w:val="24"/>
          <w:szCs w:val="24"/>
        </w:rPr>
        <w:t>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Состав новой Госдумы РФ был избран в ходе выборов 18–20 сентября. По данным ЦИК, 5%-</w:t>
      </w:r>
      <w:proofErr w:type="spellStart"/>
      <w:r w:rsidRPr="00A974AB">
        <w:rPr>
          <w:rFonts w:ascii="Calibri" w:hAnsi="Calibri" w:cs="Calibri"/>
          <w:sz w:val="24"/>
          <w:szCs w:val="24"/>
        </w:rPr>
        <w:t>ный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барьер преодолели пять партий. Всего избрано 450 депутатов: 225 по федеральному избирательному округу и 225 по одномандатным избирательным округам. Парламентское большинство остается за «Единой Россией» (349 мест). КПРФ и ЛДПР получают 37 и 23 мандата соответственно, «Новые люди» — 19, «Справедливая Россия» </w:t>
      </w:r>
      <w:r w:rsidRPr="00A974AB">
        <w:rPr>
          <w:rFonts w:ascii="Calibri" w:hAnsi="Calibri" w:cs="Calibri"/>
          <w:sz w:val="24"/>
          <w:szCs w:val="24"/>
        </w:rPr>
        <w:lastRenderedPageBreak/>
        <w:t>— 17. Также в Госдуму РФ по результатам выборов в одномандатных округах прошли четыре самовыдвиженца, еще одно место у кандидата от партии «Родина».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A974AB">
        <w:rPr>
          <w:rFonts w:ascii="Calibri" w:hAnsi="Calibri" w:cs="Calibri"/>
          <w:sz w:val="24"/>
          <w:szCs w:val="24"/>
          <w:shd w:val="clear" w:color="auto" w:fill="FFFFFF"/>
        </w:rPr>
        <w:t>Владимир Сысоев — профессиональный экономист и юрист. Окончил Тюменский государственный университет по специальности «Финансы и кредит» в 1998 году. В 2001 году прошел профессиональную переподготовку в Уральской академии государственной службы по специальности «Государственное и муниципальное управление». Получил высшее юридическое образование в 2013 году. Много лет работал в банковской сфере, в 2000-х годах перешел в органы власти.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A974AB">
        <w:rPr>
          <w:rFonts w:ascii="Calibri" w:hAnsi="Calibri" w:cs="Calibri"/>
          <w:sz w:val="24"/>
          <w:szCs w:val="24"/>
          <w:shd w:val="clear" w:color="auto" w:fill="FFFFFF"/>
        </w:rPr>
        <w:t>В 2019–2021 годах был заместителем губернатора Тюменской области, курировал вопросы экономики, труда и занятости населения, информатизации, реализации национальных проектов и госпрограмм. С сентября 2021 по май 2025 года — депутат и заместитель председателя Тюменской областной Думы, руководитель фракции ЛДПР.</w:t>
      </w:r>
    </w:p>
    <w:p w:rsidR="009C4B72" w:rsidRPr="00A974AB" w:rsidRDefault="009C4B72" w:rsidP="00A974AB">
      <w:pPr>
        <w:jc w:val="both"/>
        <w:rPr>
          <w:rFonts w:ascii="Calibri" w:hAnsi="Calibri" w:cs="Calibri"/>
          <w:sz w:val="24"/>
          <w:szCs w:val="24"/>
        </w:rPr>
      </w:pPr>
      <w:hyperlink r:id="rId13" w:history="1">
        <w:r w:rsidRPr="00A974AB">
          <w:rPr>
            <w:rStyle w:val="a4"/>
            <w:rFonts w:ascii="Calibri" w:hAnsi="Calibri" w:cs="Calibri"/>
            <w:sz w:val="24"/>
            <w:szCs w:val="24"/>
          </w:rPr>
          <w:t>https://medvestnik.ru/content/news/gosduma-rf-utverdila-novyi-sostav-komiteta-po-ohrane-zdorovya.html</w:t>
        </w:r>
      </w:hyperlink>
    </w:p>
    <w:p w:rsidR="009A576C" w:rsidRPr="00A974AB" w:rsidRDefault="009A576C" w:rsidP="00A974AB">
      <w:pPr>
        <w:jc w:val="both"/>
        <w:rPr>
          <w:rFonts w:ascii="Calibri" w:hAnsi="Calibri" w:cs="Calibri"/>
          <w:sz w:val="24"/>
          <w:szCs w:val="24"/>
        </w:rPr>
      </w:pPr>
    </w:p>
    <w:p w:rsidR="006A2942" w:rsidRPr="00A974AB" w:rsidRDefault="006A2942" w:rsidP="00A974AB">
      <w:pPr>
        <w:jc w:val="both"/>
        <w:rPr>
          <w:rFonts w:ascii="Calibri" w:hAnsi="Calibri" w:cs="Calibri"/>
          <w:b/>
          <w:sz w:val="24"/>
          <w:szCs w:val="24"/>
        </w:rPr>
      </w:pPr>
      <w:r w:rsidRPr="00A974AB">
        <w:rPr>
          <w:rFonts w:ascii="Calibri" w:hAnsi="Calibri" w:cs="Calibri"/>
          <w:b/>
          <w:sz w:val="24"/>
          <w:szCs w:val="24"/>
        </w:rPr>
        <w:t>«Врачи и зарплаты»: в Госдуме рассказали о работе комитета по охране здоровья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Депутат Сысоев: в ГД займутся повышением качества здравоохранения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Работа комитета Госдумы по охране здоровья будет направлена на обеспечение качественной и доступной медицинской помощи. Об этом корреспонденту RTVI заявил его глава, депутат Госдумы от ЛДПР Владимир Сысоев.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«Приоритет — это здоровье нации. Нужно обеспечить гражданам качественную, доступную медицинскую помощь и повысить удовлетворенность людей ее качеством», — сказал он.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Одна из важнейших задач — кадровое обеспечение системы здравоохранения, и в прошлом созыве парламент провел большую работу в этом направлении, депутаты намерены ее продолжить.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«Этот вопрос находится у нас на парламентском контроле. На повестке комитета также внедрение новой системы оплаты труда врачей и младшего медицинского персонала», — сообщил собеседник RTVI.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Также в фокусе комитета будет находиться финансовая устойчивость системы здравоохранения, парламентарии намерены тщательно работать над проектом федерального бюджета на 2027—2029 годы, внесенным правительством на этой неделе.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«Правительство услышало депутатов: мы видим увеличение расходов на здравоохранение и в федеральном бюджете, и в бюджете Фонда обязательного медицинского страхования (ФОМС). Это дополнительные возможности для финансирования медицинских учреждений, профилактики сердечно-сосудистых </w:t>
      </w:r>
      <w:r w:rsidRPr="00A974AB">
        <w:rPr>
          <w:rFonts w:ascii="Calibri" w:hAnsi="Calibri" w:cs="Calibri"/>
          <w:sz w:val="24"/>
          <w:szCs w:val="24"/>
        </w:rPr>
        <w:lastRenderedPageBreak/>
        <w:t>заболеваний и лекарственного обеспечения. Важно, чтобы и в регионах бюджеты были сбалансированы, а средств хватало на выполнение территориальных программ государственных гарантий», — подчеркнул Сысоев.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Глава профильного комитета выделил еще одно ключевое направление работы — модернизация первичного звена здравоохранения.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«В стране должны появляться новые фельдшерско-акушерские пункты, врачебные амбулатории, а поликлиники — обновляться», — подчеркнул он.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Вместе с этим комитет будет осуществлять контроль за эффективностью расходования бюджетных средств на строительство объектов здравоохранения, недопущение долгостроев, предупредил Сысоев.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«Затягивание строительства больниц, поликлиник, </w:t>
      </w:r>
      <w:proofErr w:type="spellStart"/>
      <w:r w:rsidRPr="00A974AB">
        <w:rPr>
          <w:rFonts w:ascii="Calibri" w:hAnsi="Calibri" w:cs="Calibri"/>
          <w:sz w:val="24"/>
          <w:szCs w:val="24"/>
        </w:rPr>
        <w:t>ФАПов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и перинатальных центров напрямую влияет на качество жизни, здоровье и безопасность граждан. Поэтому будем очень жестко спрашивать с должностных лиц за нарушение сроков ввода медицинских учреждений, на которые выделены деньги», — заявил он.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Кроме того, рассказал парламентарий, крайне важно также вести работу по информированию граждан о необходимости регулярной диспансеризации и медицинских осмотров, ведь именно благодаря им можно выявить заболевание на ранних стадиях, вовремя вмешаться, помочь человеку поправить здоровье и продлить его трудоспособный возраст.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Отдельное направление работы комитета Госдумы — медицинская реабилитация участников и ветеранов СВО, членов их семей. Эта тема находится на особом контроле, сказал депутат.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Также, продолжил Сысоев, очень актуальной остается проблема большой бюрократической нагрузки на медицинских работников, когда они буквально тонут в бумагах вместо того, чтобы лечить пациентов.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«Немаловажна и поддержка, и развитие медицинской науки: уже принят закон о статусе национальных медицинских исследовательских центров, и в рамках парламентского контроля будем смотреть, как он работает на практике», — рассказал депутат.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Комитет Госдумы также намерен заниматься вопросами реализации национальных проектов «Продолжительная и активная жизнь», «Семья», «Новые технологии сбережения здоровья», заявил Сысоев.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«Заложенные в них показатели должны выполняться в срок. Самое важное — чтобы у человека была возможность вовремя записаться к врачу, попасть к узкому специалисту, а не ждать месяцами», — пояснил он.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Особое внимание комитет уделит старшему поколению, его активному долголетию. Люди, которые всю свою трудовую жизнь отдали на благо России, должны получать </w:t>
      </w:r>
      <w:r w:rsidRPr="00A974AB">
        <w:rPr>
          <w:rFonts w:ascii="Calibri" w:hAnsi="Calibri" w:cs="Calibri"/>
          <w:sz w:val="24"/>
          <w:szCs w:val="24"/>
        </w:rPr>
        <w:lastRenderedPageBreak/>
        <w:t>необходимую поддержку государства и всей системы здравоохранения, подчеркнул Сысоев.</w:t>
      </w:r>
    </w:p>
    <w:p w:rsidR="00056E92" w:rsidRPr="00A974AB" w:rsidRDefault="00A974AB" w:rsidP="00A974AB">
      <w:pPr>
        <w:jc w:val="both"/>
        <w:rPr>
          <w:rFonts w:ascii="Calibri" w:hAnsi="Calibri" w:cs="Calibri"/>
          <w:sz w:val="24"/>
          <w:szCs w:val="24"/>
        </w:rPr>
      </w:pPr>
      <w:hyperlink r:id="rId14" w:history="1">
        <w:r w:rsidR="006A2942" w:rsidRPr="00A974AB">
          <w:rPr>
            <w:rStyle w:val="a4"/>
            <w:rFonts w:ascii="Calibri" w:hAnsi="Calibri" w:cs="Calibri"/>
            <w:sz w:val="24"/>
            <w:szCs w:val="24"/>
          </w:rPr>
          <w:t>https://rtvi.com/news/vrachi-i-zarplaty-v-gosdume-rasskazali-o-rabote-komiteta-po-ohrane-zdorovya/?utm_source=yxnews&amp;utm_medium=desktop&amp;utm_referrer=https%3A%2F%2Fdzen.ru%2Fnews%2Fsearch</w:t>
        </w:r>
      </w:hyperlink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</w:p>
    <w:p w:rsidR="006A2942" w:rsidRPr="00A974AB" w:rsidRDefault="009A576C" w:rsidP="00A974AB">
      <w:pPr>
        <w:jc w:val="both"/>
        <w:rPr>
          <w:rFonts w:ascii="Calibri" w:hAnsi="Calibri" w:cs="Calibri"/>
          <w:b/>
          <w:sz w:val="24"/>
          <w:szCs w:val="24"/>
        </w:rPr>
      </w:pPr>
      <w:r w:rsidRPr="00A974AB">
        <w:rPr>
          <w:rFonts w:ascii="Calibri" w:hAnsi="Calibri" w:cs="Calibri"/>
          <w:b/>
          <w:sz w:val="24"/>
          <w:szCs w:val="24"/>
        </w:rPr>
        <w:t xml:space="preserve"> </w:t>
      </w:r>
      <w:r w:rsidR="006A2942" w:rsidRPr="00A974AB">
        <w:rPr>
          <w:rFonts w:ascii="Calibri" w:hAnsi="Calibri" w:cs="Calibri"/>
          <w:b/>
          <w:sz w:val="24"/>
          <w:szCs w:val="24"/>
        </w:rPr>
        <w:t>«Вернуть врача пациенту»: в Госдуме рассказали, что изменится в медицине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Депутат </w:t>
      </w:r>
      <w:proofErr w:type="spellStart"/>
      <w:r w:rsidRPr="00A974AB">
        <w:rPr>
          <w:rFonts w:ascii="Calibri" w:hAnsi="Calibri" w:cs="Calibri"/>
          <w:sz w:val="24"/>
          <w:szCs w:val="24"/>
        </w:rPr>
        <w:t>Башанкаев</w:t>
      </w:r>
      <w:proofErr w:type="spellEnd"/>
      <w:r w:rsidRPr="00A974AB">
        <w:rPr>
          <w:rFonts w:ascii="Calibri" w:hAnsi="Calibri" w:cs="Calibri"/>
          <w:sz w:val="24"/>
          <w:szCs w:val="24"/>
        </w:rPr>
        <w:t>: работу врача нельзя превращать в электронную бюрократию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Возвращение врача к пациенту и лекарственное обеспечение станет приоритетом для работы комитета Госдумы по охране здоровья, заявил RTVI депутат </w:t>
      </w:r>
      <w:proofErr w:type="spellStart"/>
      <w:r w:rsidRPr="00A974AB">
        <w:rPr>
          <w:rFonts w:ascii="Calibri" w:hAnsi="Calibri" w:cs="Calibri"/>
          <w:sz w:val="24"/>
          <w:szCs w:val="24"/>
        </w:rPr>
        <w:t>Бадма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974AB">
        <w:rPr>
          <w:rFonts w:ascii="Calibri" w:hAnsi="Calibri" w:cs="Calibri"/>
          <w:sz w:val="24"/>
          <w:szCs w:val="24"/>
        </w:rPr>
        <w:t>Башанкаев</w:t>
      </w:r>
      <w:proofErr w:type="spellEnd"/>
      <w:r w:rsidRPr="00A974AB">
        <w:rPr>
          <w:rFonts w:ascii="Calibri" w:hAnsi="Calibri" w:cs="Calibri"/>
          <w:sz w:val="24"/>
          <w:szCs w:val="24"/>
        </w:rPr>
        <w:t>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«Мы будем добиваться дальнейшего усиления распространения первичного звена, потому что люди не оценивают, сколько </w:t>
      </w:r>
      <w:proofErr w:type="spellStart"/>
      <w:r w:rsidRPr="00A974AB">
        <w:rPr>
          <w:rFonts w:ascii="Calibri" w:hAnsi="Calibri" w:cs="Calibri"/>
          <w:sz w:val="24"/>
          <w:szCs w:val="24"/>
        </w:rPr>
        <w:t>ФАПов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построено, они оценивают очень просто: “когда я смогу попасть на прием именно к этому специалисту”, а “почему мой анализ делается так долго”», — рассказал он.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Причем место жительства не должно определять качество медицинского лечения, в этом поможет искусственный интеллект (ИИ) и телемедицина, продолжил парламентарий.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Также в приоритете работы комитета — «время врача — пациенту», говорит он.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«Так называемая </w:t>
      </w:r>
      <w:proofErr w:type="spellStart"/>
      <w:r w:rsidRPr="00A974AB">
        <w:rPr>
          <w:rFonts w:ascii="Calibri" w:hAnsi="Calibri" w:cs="Calibri"/>
          <w:sz w:val="24"/>
          <w:szCs w:val="24"/>
        </w:rPr>
        <w:t>дебюрократизация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медицинской системы — еще один приоритет. Уже настолько крутые цифровые, информационные технологии, что они могут часть работы «сглатывать» на себя и оставлять время именно на работу с пациентом “глаза в глаза”, потому что врач — это не придаток к клавиатуре. Пациент ожидает увидеть понимающего, умного, доброго человека, образованного, который ответит на вопросы о его болезни, о его состоянии, и он хочет услышать правильное мнение», — заявил собеседник RTVI.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“Цифра” широко шагнула в жизнь, появились «</w:t>
      </w:r>
      <w:proofErr w:type="spellStart"/>
      <w:r w:rsidRPr="00A974AB">
        <w:rPr>
          <w:rFonts w:ascii="Calibri" w:hAnsi="Calibri" w:cs="Calibri"/>
          <w:sz w:val="24"/>
          <w:szCs w:val="24"/>
        </w:rPr>
        <w:t>Госуслуги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», уже можно ничего не заполнять </w:t>
      </w:r>
      <w:proofErr w:type="gramStart"/>
      <w:r w:rsidRPr="00A974AB">
        <w:rPr>
          <w:rFonts w:ascii="Calibri" w:hAnsi="Calibri" w:cs="Calibri"/>
          <w:sz w:val="24"/>
          <w:szCs w:val="24"/>
        </w:rPr>
        <w:t>от руки</w:t>
      </w:r>
      <w:proofErr w:type="gramEnd"/>
      <w:r w:rsidRPr="00A974AB">
        <w:rPr>
          <w:rFonts w:ascii="Calibri" w:hAnsi="Calibri" w:cs="Calibri"/>
          <w:sz w:val="24"/>
          <w:szCs w:val="24"/>
        </w:rPr>
        <w:t xml:space="preserve"> и врачи ждут такого же в медицине, отметил парламентарий.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«Информирование, добровольное согласие — все это должно быть возможно подписывать дистанционно электронной подписью, и не надо приходить и восемь этих страничек подписывать убористым почерком. Ну зачем тратим время?» — рассуждает собеседник RTVI.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Однако, предостерег </w:t>
      </w:r>
      <w:proofErr w:type="spellStart"/>
      <w:r w:rsidRPr="00A974AB">
        <w:rPr>
          <w:rFonts w:ascii="Calibri" w:hAnsi="Calibri" w:cs="Calibri"/>
          <w:sz w:val="24"/>
          <w:szCs w:val="24"/>
        </w:rPr>
        <w:t>Башанкаев</w:t>
      </w:r>
      <w:proofErr w:type="spellEnd"/>
      <w:r w:rsidRPr="00A974AB">
        <w:rPr>
          <w:rFonts w:ascii="Calibri" w:hAnsi="Calibri" w:cs="Calibri"/>
          <w:sz w:val="24"/>
          <w:szCs w:val="24"/>
        </w:rPr>
        <w:t>, «мы не должны бюрократию превращать в электронную бюрократию».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«Цифра должна служить человеку, а это значит, что мы вернем врача к пациенту», — заявил депутат.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lastRenderedPageBreak/>
        <w:t>Еще один приоритет в работе комитета — это расширение лекарственной помощи, в том числе для пациентов с редкими (</w:t>
      </w:r>
      <w:proofErr w:type="spellStart"/>
      <w:r w:rsidRPr="00A974AB">
        <w:rPr>
          <w:rFonts w:ascii="Calibri" w:hAnsi="Calibri" w:cs="Calibri"/>
          <w:sz w:val="24"/>
          <w:szCs w:val="24"/>
        </w:rPr>
        <w:t>орфанными</w:t>
      </w:r>
      <w:proofErr w:type="spellEnd"/>
      <w:r w:rsidRPr="00A974AB">
        <w:rPr>
          <w:rFonts w:ascii="Calibri" w:hAnsi="Calibri" w:cs="Calibri"/>
          <w:sz w:val="24"/>
          <w:szCs w:val="24"/>
        </w:rPr>
        <w:t>) заболеваниями, говорит парламентарий.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 xml:space="preserve">«Упор комитета, наверное, будет на [лечении и профилактике] старых заболеваний — это сердечно-сосудистые заболевания, онкология, хроническая </w:t>
      </w:r>
      <w:proofErr w:type="spellStart"/>
      <w:r w:rsidRPr="00A974AB">
        <w:rPr>
          <w:rFonts w:ascii="Calibri" w:hAnsi="Calibri" w:cs="Calibri"/>
          <w:sz w:val="24"/>
          <w:szCs w:val="24"/>
        </w:rPr>
        <w:t>обструктивная</w:t>
      </w:r>
      <w:proofErr w:type="spellEnd"/>
      <w:r w:rsidRPr="00A974AB">
        <w:rPr>
          <w:rFonts w:ascii="Calibri" w:hAnsi="Calibri" w:cs="Calibri"/>
          <w:sz w:val="24"/>
          <w:szCs w:val="24"/>
        </w:rPr>
        <w:t xml:space="preserve"> болезнь легких у курильщиков, почки, сахарный диабет, но появляется и новое — болезни почек, которые заняли пятое место в числе причин смертности», — рассказал </w:t>
      </w:r>
      <w:proofErr w:type="spellStart"/>
      <w:r w:rsidRPr="00A974AB">
        <w:rPr>
          <w:rFonts w:ascii="Calibri" w:hAnsi="Calibri" w:cs="Calibri"/>
          <w:sz w:val="24"/>
          <w:szCs w:val="24"/>
        </w:rPr>
        <w:t>Башанкаев</w:t>
      </w:r>
      <w:proofErr w:type="spellEnd"/>
      <w:r w:rsidRPr="00A974AB">
        <w:rPr>
          <w:rFonts w:ascii="Calibri" w:hAnsi="Calibri" w:cs="Calibri"/>
          <w:sz w:val="24"/>
          <w:szCs w:val="24"/>
        </w:rPr>
        <w:t>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Еще одно направление — несовершеннолетние, у которых был выявлен аутизм, чтобы «эти дети и семьи не были брошены одни», пояснил парламентарий.</w:t>
      </w:r>
    </w:p>
    <w:p w:rsidR="006A2942" w:rsidRPr="00A974AB" w:rsidRDefault="006A2942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«Они должны понимать, что государство о них знает, помнит, помогает. И дети должны социализироваться, потому что, когда родители станут старше, а иногда их не станет, кто-то должен следить за этим ребенком. Он не должен тихо угаснуть в каком-нибудь паллиативном учреждении, а должен сам себя обслуживать, уметь готовить, сам сходить, например, в магазин, в банк», — сказал депутат.</w:t>
      </w:r>
    </w:p>
    <w:p w:rsidR="006A2942" w:rsidRPr="00A974AB" w:rsidRDefault="00A974AB" w:rsidP="00A974AB">
      <w:pPr>
        <w:jc w:val="both"/>
        <w:rPr>
          <w:rStyle w:val="a4"/>
          <w:rFonts w:ascii="Calibri" w:hAnsi="Calibri" w:cs="Calibri"/>
          <w:sz w:val="24"/>
          <w:szCs w:val="24"/>
        </w:rPr>
      </w:pPr>
      <w:hyperlink r:id="rId15" w:history="1">
        <w:r w:rsidR="006A2942" w:rsidRPr="00A974AB">
          <w:rPr>
            <w:rStyle w:val="a4"/>
            <w:rFonts w:ascii="Calibri" w:hAnsi="Calibri" w:cs="Calibri"/>
            <w:sz w:val="24"/>
            <w:szCs w:val="24"/>
          </w:rPr>
          <w:t>https://rtvi.com/news/vernut-vracha-paczientu-v-gosdume-rasskazali-chto-izmenitsya-v-mediczine/</w:t>
        </w:r>
      </w:hyperlink>
    </w:p>
    <w:p w:rsidR="009C4B72" w:rsidRPr="00A974AB" w:rsidRDefault="009C4B72" w:rsidP="00A974AB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A974AB">
        <w:rPr>
          <w:rFonts w:ascii="Calibri" w:hAnsi="Calibri" w:cs="Calibri"/>
          <w:b/>
          <w:color w:val="FF0000"/>
          <w:sz w:val="24"/>
          <w:szCs w:val="24"/>
        </w:rPr>
        <w:t>РАЗНОЕ</w:t>
      </w:r>
    </w:p>
    <w:p w:rsidR="009C4B72" w:rsidRPr="00A974AB" w:rsidRDefault="009C4B72" w:rsidP="00A974AB">
      <w:pPr>
        <w:pStyle w:val="1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A974AB">
        <w:rPr>
          <w:rFonts w:ascii="Calibri" w:eastAsiaTheme="minorHAnsi" w:hAnsi="Calibri" w:cs="Calibri"/>
          <w:bCs w:val="0"/>
          <w:color w:val="auto"/>
          <w:sz w:val="24"/>
          <w:szCs w:val="24"/>
        </w:rPr>
        <w:t>Объявлен конкурс в Общественный совет при Минздраве РФ</w:t>
      </w:r>
    </w:p>
    <w:p w:rsidR="009C4B72" w:rsidRPr="009C4B72" w:rsidRDefault="009C4B72" w:rsidP="00A974A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4B72">
        <w:rPr>
          <w:rFonts w:ascii="Calibri" w:eastAsia="Times New Roman" w:hAnsi="Calibri" w:cs="Calibri"/>
          <w:sz w:val="24"/>
          <w:szCs w:val="24"/>
          <w:lang w:eastAsia="ru-RU"/>
        </w:rPr>
        <w:t>Стартовал конкурсный отбор в Общественный совет при Минздраве РФ. Заявки от кандидатов, выдвинутых общественными объединениями и НКО, принимаются до 16 октября.</w:t>
      </w:r>
    </w:p>
    <w:p w:rsidR="00337DAA" w:rsidRPr="00A974AB" w:rsidRDefault="00337DAA" w:rsidP="00A974AB">
      <w:pPr>
        <w:pStyle w:val="a3"/>
        <w:jc w:val="both"/>
        <w:rPr>
          <w:rFonts w:ascii="Calibri" w:hAnsi="Calibri" w:cs="Calibri"/>
        </w:rPr>
      </w:pPr>
      <w:r w:rsidRPr="00A974AB">
        <w:rPr>
          <w:rFonts w:ascii="Calibri" w:hAnsi="Calibri" w:cs="Calibri"/>
        </w:rPr>
        <w:t xml:space="preserve">Общественная палата РФ начала прием заявлений от общественных объединений и негосударственных некоммерческих организаций (НКО) для участия их представителей в Общественном совете при Минздраве РФ, </w:t>
      </w:r>
      <w:hyperlink r:id="rId16" w:tgtFrame="_blank" w:history="1">
        <w:r w:rsidRPr="00A974AB">
          <w:rPr>
            <w:rStyle w:val="a4"/>
            <w:rFonts w:ascii="Calibri" w:hAnsi="Calibri" w:cs="Calibri"/>
          </w:rPr>
          <w:t>сообщила</w:t>
        </w:r>
      </w:hyperlink>
      <w:r w:rsidRPr="00A974AB">
        <w:rPr>
          <w:rFonts w:ascii="Calibri" w:hAnsi="Calibri" w:cs="Calibri"/>
        </w:rPr>
        <w:t xml:space="preserve"> пресс-служба ведомства. Кандидаты отбираются на конкурсной основе. </w:t>
      </w:r>
    </w:p>
    <w:p w:rsidR="00337DAA" w:rsidRPr="00A974AB" w:rsidRDefault="00337DAA" w:rsidP="00A974AB">
      <w:pPr>
        <w:pStyle w:val="a3"/>
        <w:jc w:val="both"/>
        <w:rPr>
          <w:rFonts w:ascii="Calibri" w:hAnsi="Calibri" w:cs="Calibri"/>
        </w:rPr>
      </w:pPr>
      <w:r w:rsidRPr="00A974AB">
        <w:rPr>
          <w:rFonts w:ascii="Calibri" w:hAnsi="Calibri" w:cs="Calibri"/>
        </w:rPr>
        <w:t>Выдвигающие кандидатуры НКО должны иметь государственную регистрацию и вести деятельность на территории России не меньше трех лет. Цели организации должны соответствовать деятельности Минздрава РФ и действовать в сфере его полномочий.</w:t>
      </w:r>
    </w:p>
    <w:p w:rsidR="00337DAA" w:rsidRPr="00A974AB" w:rsidRDefault="00337DAA" w:rsidP="00A974AB">
      <w:pPr>
        <w:pStyle w:val="a3"/>
        <w:jc w:val="both"/>
        <w:rPr>
          <w:rFonts w:ascii="Calibri" w:hAnsi="Calibri" w:cs="Calibri"/>
        </w:rPr>
      </w:pPr>
      <w:r w:rsidRPr="00A974AB">
        <w:rPr>
          <w:rFonts w:ascii="Calibri" w:hAnsi="Calibri" w:cs="Calibri"/>
        </w:rPr>
        <w:t>Кандидатом в члены Общественного совета может стать гражданин РФ старше 21 года с опытом работы в медицинской сфере не менее одного года. При этом у кандидата не должно быть конфликта интересов, связанного с деятельностью ведомства.  </w:t>
      </w:r>
    </w:p>
    <w:p w:rsidR="00337DAA" w:rsidRPr="00A974AB" w:rsidRDefault="00337DAA" w:rsidP="00A974AB">
      <w:pPr>
        <w:pStyle w:val="a3"/>
        <w:jc w:val="both"/>
        <w:rPr>
          <w:rFonts w:ascii="Calibri" w:hAnsi="Calibri" w:cs="Calibri"/>
        </w:rPr>
      </w:pPr>
      <w:r w:rsidRPr="00A974AB">
        <w:rPr>
          <w:rFonts w:ascii="Calibri" w:hAnsi="Calibri" w:cs="Calibri"/>
        </w:rPr>
        <w:t xml:space="preserve">В начале года Минздрав РФ объявил набор кандидатов в Совет общественных организаций по защите прав пациентов. В ведомстве </w:t>
      </w:r>
      <w:hyperlink r:id="rId17" w:history="1">
        <w:r w:rsidRPr="00A974AB">
          <w:rPr>
            <w:rStyle w:val="a4"/>
            <w:rFonts w:ascii="Calibri" w:hAnsi="Calibri" w:cs="Calibri"/>
          </w:rPr>
          <w:t>заявили</w:t>
        </w:r>
      </w:hyperlink>
      <w:r w:rsidRPr="00A974AB">
        <w:rPr>
          <w:rFonts w:ascii="Calibri" w:hAnsi="Calibri" w:cs="Calibri"/>
        </w:rPr>
        <w:t xml:space="preserve">, что заинтересованы в том, чтобы в него вошли «представители сообщества пациентов, общественных организаций и объединений, готовых к конструктивному диалогу и добровольному участию в работе». Данные о новом составе совета на сайте министерства </w:t>
      </w:r>
      <w:hyperlink r:id="rId18" w:tgtFrame="_blank" w:history="1">
        <w:r w:rsidRPr="00A974AB">
          <w:rPr>
            <w:rStyle w:val="a4"/>
            <w:rFonts w:ascii="Calibri" w:hAnsi="Calibri" w:cs="Calibri"/>
          </w:rPr>
          <w:t>отсутствуют</w:t>
        </w:r>
      </w:hyperlink>
      <w:r w:rsidRPr="00A974AB">
        <w:rPr>
          <w:rFonts w:ascii="Calibri" w:hAnsi="Calibri" w:cs="Calibri"/>
        </w:rPr>
        <w:t>. </w:t>
      </w:r>
    </w:p>
    <w:p w:rsidR="00337DAA" w:rsidRPr="00A974AB" w:rsidRDefault="00337DAA" w:rsidP="00A974AB">
      <w:pPr>
        <w:pStyle w:val="a3"/>
        <w:jc w:val="both"/>
        <w:rPr>
          <w:rFonts w:ascii="Calibri" w:hAnsi="Calibri" w:cs="Calibri"/>
        </w:rPr>
      </w:pPr>
      <w:r w:rsidRPr="00A974AB">
        <w:rPr>
          <w:rFonts w:ascii="Calibri" w:hAnsi="Calibri" w:cs="Calibri"/>
        </w:rPr>
        <w:t xml:space="preserve">В 2020 году Счетная палата РФ </w:t>
      </w:r>
      <w:hyperlink r:id="rId19" w:history="1">
        <w:r w:rsidRPr="00A974AB">
          <w:rPr>
            <w:rStyle w:val="a4"/>
            <w:rFonts w:ascii="Calibri" w:hAnsi="Calibri" w:cs="Calibri"/>
          </w:rPr>
          <w:t>оценила</w:t>
        </w:r>
      </w:hyperlink>
      <w:r w:rsidRPr="00A974AB">
        <w:rPr>
          <w:rFonts w:ascii="Calibri" w:hAnsi="Calibri" w:cs="Calibri"/>
        </w:rPr>
        <w:t xml:space="preserve"> открытость общественных советов (ОС) при федеральных органах исполнительной власти. Тогда готовность к диалогу и </w:t>
      </w:r>
      <w:r w:rsidRPr="00A974AB">
        <w:rPr>
          <w:rFonts w:ascii="Calibri" w:hAnsi="Calibri" w:cs="Calibri"/>
        </w:rPr>
        <w:lastRenderedPageBreak/>
        <w:t xml:space="preserve">восприимчивость к критике этих структур при Минздраве РФ и </w:t>
      </w:r>
      <w:proofErr w:type="spellStart"/>
      <w:r w:rsidRPr="00A974AB">
        <w:rPr>
          <w:rFonts w:ascii="Calibri" w:hAnsi="Calibri" w:cs="Calibri"/>
        </w:rPr>
        <w:t>Роспотребнадзоре</w:t>
      </w:r>
      <w:proofErr w:type="spellEnd"/>
      <w:r w:rsidRPr="00A974AB">
        <w:rPr>
          <w:rFonts w:ascii="Calibri" w:hAnsi="Calibri" w:cs="Calibri"/>
        </w:rPr>
        <w:t xml:space="preserve"> удостоились средней оценки, при Росздравнадзоре и ФМБА — низкой и крайне низкой соответственно.</w:t>
      </w:r>
    </w:p>
    <w:p w:rsidR="006A2942" w:rsidRPr="00A974AB" w:rsidRDefault="00337DAA" w:rsidP="00A974AB">
      <w:pPr>
        <w:jc w:val="both"/>
        <w:rPr>
          <w:rFonts w:ascii="Calibri" w:hAnsi="Calibri" w:cs="Calibri"/>
          <w:sz w:val="24"/>
          <w:szCs w:val="24"/>
        </w:rPr>
      </w:pPr>
      <w:r w:rsidRPr="00A974AB">
        <w:rPr>
          <w:rFonts w:ascii="Calibri" w:hAnsi="Calibri" w:cs="Calibri"/>
          <w:sz w:val="24"/>
          <w:szCs w:val="24"/>
        </w:rPr>
        <w:t>https://medvestnik.ru/content/news/obyavlen-konkurs-v-obshestvennyi-sovet-pri-minzdrave-rf.html</w:t>
      </w:r>
    </w:p>
    <w:p w:rsidR="00C36574" w:rsidRPr="00A974AB" w:rsidRDefault="00C36574" w:rsidP="00A974AB">
      <w:pPr>
        <w:jc w:val="both"/>
        <w:rPr>
          <w:rFonts w:ascii="Calibri" w:hAnsi="Calibri" w:cs="Calibri"/>
          <w:sz w:val="24"/>
          <w:szCs w:val="24"/>
        </w:rPr>
      </w:pPr>
    </w:p>
    <w:sectPr w:rsidR="00C36574" w:rsidRPr="00A974AB" w:rsidSect="00803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408B2"/>
    <w:multiLevelType w:val="multilevel"/>
    <w:tmpl w:val="5348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40320"/>
    <w:multiLevelType w:val="hybridMultilevel"/>
    <w:tmpl w:val="3342D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FA"/>
    <w:rsid w:val="00056E92"/>
    <w:rsid w:val="00337DAA"/>
    <w:rsid w:val="00497015"/>
    <w:rsid w:val="005D7929"/>
    <w:rsid w:val="0067598F"/>
    <w:rsid w:val="006A2942"/>
    <w:rsid w:val="006D4F7C"/>
    <w:rsid w:val="00803C76"/>
    <w:rsid w:val="0090710C"/>
    <w:rsid w:val="009A576C"/>
    <w:rsid w:val="009C4B72"/>
    <w:rsid w:val="00A974AB"/>
    <w:rsid w:val="00B87595"/>
    <w:rsid w:val="00BD2CFA"/>
    <w:rsid w:val="00C36574"/>
    <w:rsid w:val="00CE6111"/>
    <w:rsid w:val="00D7689E"/>
    <w:rsid w:val="00D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9B09"/>
  <w15:docId w15:val="{F7A063FA-DD4B-0144-9900-3179DC72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3C76"/>
  </w:style>
  <w:style w:type="paragraph" w:styleId="1">
    <w:name w:val="heading 1"/>
    <w:basedOn w:val="a"/>
    <w:next w:val="a"/>
    <w:link w:val="10"/>
    <w:uiPriority w:val="9"/>
    <w:qFormat/>
    <w:rsid w:val="00BD2C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9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C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BD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D2CF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D79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paragraph2ficb">
    <w:name w:val="paragraph_paragraph__2ficb"/>
    <w:basedOn w:val="a"/>
    <w:rsid w:val="00CE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056E92"/>
  </w:style>
  <w:style w:type="character" w:customStyle="1" w:styleId="name">
    <w:name w:val="name"/>
    <w:basedOn w:val="a0"/>
    <w:rsid w:val="00056E92"/>
  </w:style>
  <w:style w:type="character" w:customStyle="1" w:styleId="surname">
    <w:name w:val="surname"/>
    <w:basedOn w:val="a0"/>
    <w:rsid w:val="00056E92"/>
  </w:style>
  <w:style w:type="paragraph" w:styleId="a5">
    <w:name w:val="Balloon Text"/>
    <w:basedOn w:val="a"/>
    <w:link w:val="a6"/>
    <w:uiPriority w:val="99"/>
    <w:semiHidden/>
    <w:unhideWhenUsed/>
    <w:rsid w:val="00056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6E9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056E92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6A2942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DF6328"/>
    <w:pPr>
      <w:ind w:left="720"/>
      <w:contextualSpacing/>
    </w:pPr>
  </w:style>
  <w:style w:type="character" w:styleId="aa">
    <w:name w:val="Emphasis"/>
    <w:basedOn w:val="a0"/>
    <w:uiPriority w:val="20"/>
    <w:qFormat/>
    <w:rsid w:val="009C4B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687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7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26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4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6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6369">
          <w:marLeft w:val="0"/>
          <w:marRight w:val="0"/>
          <w:marTop w:val="0"/>
          <w:marBottom w:val="188"/>
          <w:divBdr>
            <w:top w:val="none" w:sz="0" w:space="0" w:color="auto"/>
            <w:left w:val="single" w:sz="12" w:space="6" w:color="969696"/>
            <w:bottom w:val="none" w:sz="0" w:space="0" w:color="auto"/>
            <w:right w:val="none" w:sz="0" w:space="0" w:color="auto"/>
          </w:divBdr>
        </w:div>
      </w:divsChild>
    </w:div>
    <w:div w:id="2729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273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single" w:sz="24" w:space="13" w:color="E91888"/>
            <w:bottom w:val="none" w:sz="0" w:space="0" w:color="auto"/>
            <w:right w:val="none" w:sz="0" w:space="0" w:color="auto"/>
          </w:divBdr>
        </w:div>
        <w:div w:id="1388454999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99992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single" w:sz="24" w:space="13" w:color="E91888"/>
            <w:bottom w:val="none" w:sz="0" w:space="0" w:color="auto"/>
            <w:right w:val="none" w:sz="0" w:space="0" w:color="auto"/>
          </w:divBdr>
        </w:div>
        <w:div w:id="1197544966">
          <w:marLeft w:val="0"/>
          <w:marRight w:val="0"/>
          <w:marTop w:val="0"/>
          <w:marBottom w:val="188"/>
          <w:divBdr>
            <w:top w:val="single" w:sz="12" w:space="9" w:color="E91888"/>
            <w:left w:val="single" w:sz="12" w:space="13" w:color="E91888"/>
            <w:bottom w:val="single" w:sz="12" w:space="1" w:color="E91888"/>
            <w:right w:val="single" w:sz="12" w:space="13" w:color="E91888"/>
          </w:divBdr>
        </w:div>
        <w:div w:id="1669164967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single" w:sz="24" w:space="13" w:color="E91888"/>
            <w:bottom w:val="none" w:sz="0" w:space="0" w:color="auto"/>
            <w:right w:val="none" w:sz="0" w:space="0" w:color="auto"/>
          </w:divBdr>
        </w:div>
      </w:divsChild>
    </w:div>
    <w:div w:id="298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6953">
          <w:marLeft w:val="0"/>
          <w:marRight w:val="0"/>
          <w:marTop w:val="0"/>
          <w:marBottom w:val="188"/>
          <w:divBdr>
            <w:top w:val="none" w:sz="0" w:space="0" w:color="auto"/>
            <w:left w:val="single" w:sz="12" w:space="6" w:color="969696"/>
            <w:bottom w:val="none" w:sz="0" w:space="0" w:color="auto"/>
            <w:right w:val="none" w:sz="0" w:space="0" w:color="auto"/>
          </w:divBdr>
        </w:div>
      </w:divsChild>
    </w:div>
    <w:div w:id="318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140">
              <w:marLeft w:val="0"/>
              <w:marRight w:val="0"/>
              <w:marTop w:val="0"/>
              <w:marBottom w:val="0"/>
              <w:divBdr>
                <w:top w:val="single" w:sz="2" w:space="0" w:color="E1442F"/>
                <w:left w:val="single" w:sz="2" w:space="0" w:color="E1442F"/>
                <w:bottom w:val="single" w:sz="2" w:space="0" w:color="E1442F"/>
                <w:right w:val="single" w:sz="2" w:space="0" w:color="E1442F"/>
              </w:divBdr>
            </w:div>
            <w:div w:id="62069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94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01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0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431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78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0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1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0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6052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single" w:sz="24" w:space="13" w:color="E91888"/>
            <w:bottom w:val="none" w:sz="0" w:space="0" w:color="auto"/>
            <w:right w:val="none" w:sz="0" w:space="0" w:color="auto"/>
          </w:divBdr>
        </w:div>
      </w:divsChild>
    </w:div>
    <w:div w:id="11228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9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2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57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2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4071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single" w:sz="24" w:space="13" w:color="E91888"/>
            <w:bottom w:val="none" w:sz="0" w:space="0" w:color="auto"/>
            <w:right w:val="none" w:sz="0" w:space="0" w:color="auto"/>
          </w:divBdr>
        </w:div>
      </w:divsChild>
    </w:div>
    <w:div w:id="1576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3899">
          <w:blockQuote w:val="1"/>
          <w:marLeft w:val="0"/>
          <w:marRight w:val="0"/>
          <w:marTop w:val="0"/>
          <w:marBottom w:val="188"/>
          <w:divBdr>
            <w:top w:val="none" w:sz="0" w:space="0" w:color="auto"/>
            <w:left w:val="single" w:sz="24" w:space="13" w:color="E91888"/>
            <w:bottom w:val="none" w:sz="0" w:space="0" w:color="auto"/>
            <w:right w:val="none" w:sz="0" w:space="0" w:color="auto"/>
          </w:divBdr>
        </w:div>
      </w:divsChild>
    </w:div>
    <w:div w:id="17107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3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455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6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8426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965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vestnik.ru/content/news/rashody-na-fedproekt-po-borbe-s-onkozabolevaniyami-sokratilis-v-2026-godu-na-70.html" TargetMode="External"/><Relationship Id="rId13" Type="http://schemas.openxmlformats.org/officeDocument/2006/relationships/hyperlink" Target="https://medvestnik.ru/content/news/gosduma-rf-utverdila-novyi-sostav-komiteta-po-ohrane-zdorovya.html" TargetMode="External"/><Relationship Id="rId18" Type="http://schemas.openxmlformats.org/officeDocument/2006/relationships/hyperlink" Target="https://minzdrav.gov.ru/open/supervision/patients/sostav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harmvestnik.ru/content/articles/v-proekte-federalnogo-budjeta-net-140-mlrd-rublei-na-protivoopuholevye-preparaty.html?utm_source=main&amp;utm_medium=center-1" TargetMode="External"/><Relationship Id="rId12" Type="http://schemas.openxmlformats.org/officeDocument/2006/relationships/hyperlink" Target="https://medvestnik.ru/content/news/v-komitete-gosdumy-rf-po-ohrane-zdorovya-budet-novyi-rukovoditel.html" TargetMode="External"/><Relationship Id="rId17" Type="http://schemas.openxmlformats.org/officeDocument/2006/relationships/hyperlink" Target="https://medvestnik.ru/content/news/minzdrav-rf-nachal-otbor-kandidatov-v-novyi-sostav-obshestvennogo-sovet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zdrav.gov.ru/news/2026/09/28/32893-ob-yavlen-konkurs-v-obschestvennyy-sovet-pri-ministerstve-zdravoohraneniya-rossiyskoy-federatsi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vedomosti.ru/society/articles/2026/10/02/1233633-rashodi-na-zdravoohranenie-mogut-uvelichitsya?from=copy_text" TargetMode="External"/><Relationship Id="rId11" Type="http://schemas.openxmlformats.org/officeDocument/2006/relationships/hyperlink" Target="https://medvestnik.ru/content/news/v-federalnyi-budjet-na-2027-god-ne-zalojili-140-mlrd-rublei-na-protivoopuholevye-preparaty.html?utm_source=yxnews&amp;utm_medium=desktop&amp;utm_referrer=https%3A%2F%2Fdzen.ru%2Fnews%2Fsearch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tvi.com/news/vernut-vracha-paczientu-v-gosdume-rasskazali-chto-izmenitsya-v-mediczine/" TargetMode="External"/><Relationship Id="rId10" Type="http://schemas.openxmlformats.org/officeDocument/2006/relationships/hyperlink" Target="https://medvestnik.ru/content/news/federalnyi-budjet-vydelit-na-zdravoohranenie-v-2027-godu-1-4-trln-rublei.html" TargetMode="External"/><Relationship Id="rId19" Type="http://schemas.openxmlformats.org/officeDocument/2006/relationships/hyperlink" Target="https://medvestnik.ru/content/news/Schetnaya-palata-usomnilas-v-nezavisimosti-Obshestvennogo-soveta-Minzdrav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vestnik.ru/content/news/minfin-rf-ne-uvidel-riskov-snijeniya-dostupnosti-onkopomoshi-posle-sokrasheniya-rashodov-na-fedproekt.html" TargetMode="External"/><Relationship Id="rId14" Type="http://schemas.openxmlformats.org/officeDocument/2006/relationships/hyperlink" Target="https://rtvi.com/news/vrachi-i-zarplaty-v-gosdume-rasskazali-o-rabote-komiteta-po-ohrane-zdorovya/?utm_source=yxnews&amp;utm_medium=desktop&amp;utm_referrer=https%3A%2F%2Fdzen.ru%2Fnews%2F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3659</Words>
  <Characters>20857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LenaPC</dc:creator>
  <cp:lastModifiedBy>Microsoft Office User</cp:lastModifiedBy>
  <cp:revision>2</cp:revision>
  <dcterms:created xsi:type="dcterms:W3CDTF">2026-10-05T15:34:00Z</dcterms:created>
  <dcterms:modified xsi:type="dcterms:W3CDTF">2026-10-05T15:34:00Z</dcterms:modified>
</cp:coreProperties>
</file>